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9E" w:rsidRDefault="0067259E" w:rsidP="0067259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</w:p>
    <w:p w:rsidR="0067259E" w:rsidRDefault="0067259E" w:rsidP="0067259E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784860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РЕСПУБЛИка БАШКОРТОСТАН</w:t>
      </w:r>
    </w:p>
    <w:p w:rsidR="0067259E" w:rsidRDefault="0067259E" w:rsidP="006725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Администрация сельского</w:t>
      </w:r>
    </w:p>
    <w:p w:rsidR="0067259E" w:rsidRDefault="0067259E" w:rsidP="006725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                                              поселения  Нижнеулу-елгинский</w:t>
      </w:r>
    </w:p>
    <w:p w:rsidR="0067259E" w:rsidRDefault="0067259E" w:rsidP="006725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67259E" w:rsidRDefault="0067259E" w:rsidP="0067259E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РАЙОНА ЕРМЕКЕЕВСКий РАЙОН</w:t>
      </w:r>
    </w:p>
    <w:p w:rsidR="0067259E" w:rsidRDefault="0067259E" w:rsidP="0067259E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67259E" w:rsidRDefault="0067259E" w:rsidP="0067259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67259E" w:rsidRDefault="0067259E" w:rsidP="0067259E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7259E" w:rsidRDefault="0067259E" w:rsidP="0067259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7259E" w:rsidRDefault="0067259E" w:rsidP="0067259E">
      <w:pPr>
        <w:rPr>
          <w:rFonts w:eastAsia="Arial Unicode MS"/>
          <w:b/>
          <w:sz w:val="24"/>
          <w:szCs w:val="24"/>
        </w:rPr>
      </w:pPr>
    </w:p>
    <w:p w:rsidR="0067259E" w:rsidRDefault="0067259E" w:rsidP="0067259E">
      <w:pPr>
        <w:rPr>
          <w:rFonts w:eastAsia="Arial Unicode MS"/>
          <w:b/>
          <w:sz w:val="24"/>
          <w:szCs w:val="24"/>
        </w:rPr>
      </w:pPr>
      <w:r w:rsidRPr="004D708C">
        <w:rPr>
          <w:rFonts w:eastAsia="Arial Unicode MS"/>
          <w:b/>
          <w:sz w:val="24"/>
          <w:szCs w:val="24"/>
        </w:rPr>
        <w:t>БОЙОРОҠ</w:t>
      </w:r>
      <w:r>
        <w:rPr>
          <w:rFonts w:eastAsia="Arial Unicode MS"/>
          <w:b/>
          <w:sz w:val="24"/>
        </w:rPr>
        <w:t xml:space="preserve">                                                     № 4</w:t>
      </w:r>
      <w:r w:rsidR="00A15CD6">
        <w:rPr>
          <w:rFonts w:eastAsia="Arial Unicode MS"/>
          <w:b/>
          <w:sz w:val="24"/>
        </w:rPr>
        <w:t xml:space="preserve">3  </w:t>
      </w:r>
      <w:r>
        <w:rPr>
          <w:rFonts w:eastAsia="Arial Unicode MS"/>
        </w:rPr>
        <w:t xml:space="preserve">                                   </w:t>
      </w:r>
      <w:r>
        <w:rPr>
          <w:rFonts w:eastAsia="Arial Unicode MS"/>
          <w:b/>
          <w:sz w:val="24"/>
        </w:rPr>
        <w:t>РАСПОРЯЖЕНИЕ</w:t>
      </w:r>
    </w:p>
    <w:p w:rsidR="0067259E" w:rsidRDefault="0067259E" w:rsidP="0067259E">
      <w:pPr>
        <w:rPr>
          <w:rFonts w:eastAsia="Arial Unicode MS"/>
          <w:sz w:val="24"/>
        </w:rPr>
      </w:pPr>
    </w:p>
    <w:p w:rsidR="0067259E" w:rsidRPr="006267B3" w:rsidRDefault="0067259E" w:rsidP="0067259E">
      <w:pPr>
        <w:rPr>
          <w:sz w:val="26"/>
          <w:szCs w:val="26"/>
        </w:rPr>
      </w:pPr>
      <w:r w:rsidRPr="006267B3">
        <w:rPr>
          <w:rFonts w:eastAsia="Arial Unicode MS"/>
          <w:sz w:val="26"/>
          <w:szCs w:val="26"/>
        </w:rPr>
        <w:t>«</w:t>
      </w:r>
      <w:r>
        <w:rPr>
          <w:rFonts w:eastAsia="Arial Unicode MS"/>
          <w:sz w:val="26"/>
          <w:szCs w:val="26"/>
        </w:rPr>
        <w:t xml:space="preserve"> </w:t>
      </w:r>
      <w:r w:rsidR="00A15CD6">
        <w:rPr>
          <w:rFonts w:eastAsia="Arial Unicode MS"/>
          <w:sz w:val="26"/>
          <w:szCs w:val="26"/>
        </w:rPr>
        <w:t>28</w:t>
      </w:r>
      <w:r>
        <w:rPr>
          <w:rFonts w:eastAsia="Arial Unicode MS"/>
          <w:sz w:val="26"/>
          <w:szCs w:val="26"/>
        </w:rPr>
        <w:t xml:space="preserve"> </w:t>
      </w:r>
      <w:r w:rsidRPr="006267B3">
        <w:rPr>
          <w:rFonts w:eastAsia="Arial Unicode MS"/>
          <w:sz w:val="26"/>
          <w:szCs w:val="26"/>
        </w:rPr>
        <w:t xml:space="preserve">» </w:t>
      </w:r>
      <w:r w:rsidR="00A15CD6">
        <w:rPr>
          <w:rFonts w:eastAsia="Arial Unicode MS"/>
          <w:sz w:val="26"/>
          <w:szCs w:val="26"/>
        </w:rPr>
        <w:t>декаб</w:t>
      </w:r>
      <w:r w:rsidRPr="006267B3">
        <w:rPr>
          <w:rFonts w:eastAsia="Arial Unicode MS"/>
          <w:sz w:val="26"/>
          <w:szCs w:val="26"/>
        </w:rPr>
        <w:t xml:space="preserve">рь 2019 </w:t>
      </w:r>
      <w:proofErr w:type="spellStart"/>
      <w:r w:rsidRPr="006267B3">
        <w:rPr>
          <w:rFonts w:eastAsia="Arial Unicode MS"/>
          <w:sz w:val="26"/>
          <w:szCs w:val="26"/>
        </w:rPr>
        <w:t>й</w:t>
      </w:r>
      <w:proofErr w:type="spellEnd"/>
      <w:r w:rsidRPr="006267B3">
        <w:rPr>
          <w:rFonts w:eastAsia="Arial Unicode MS"/>
          <w:sz w:val="26"/>
          <w:szCs w:val="26"/>
        </w:rPr>
        <w:t>.</w:t>
      </w:r>
      <w:r w:rsidRPr="006267B3">
        <w:rPr>
          <w:sz w:val="26"/>
          <w:szCs w:val="26"/>
        </w:rPr>
        <w:t xml:space="preserve">                                          </w:t>
      </w:r>
      <w:r w:rsidRPr="006267B3">
        <w:rPr>
          <w:rFonts w:eastAsia="Arial Unicode MS"/>
          <w:sz w:val="26"/>
          <w:szCs w:val="26"/>
        </w:rPr>
        <w:t xml:space="preserve">                                «</w:t>
      </w:r>
      <w:r>
        <w:rPr>
          <w:rFonts w:eastAsia="Arial Unicode MS"/>
          <w:sz w:val="26"/>
          <w:szCs w:val="26"/>
        </w:rPr>
        <w:t xml:space="preserve"> </w:t>
      </w:r>
      <w:r w:rsidR="00A15CD6">
        <w:rPr>
          <w:rFonts w:eastAsia="Arial Unicode MS"/>
          <w:sz w:val="26"/>
          <w:szCs w:val="26"/>
        </w:rPr>
        <w:t>28</w:t>
      </w:r>
      <w:r>
        <w:rPr>
          <w:rFonts w:eastAsia="Arial Unicode MS"/>
          <w:sz w:val="26"/>
          <w:szCs w:val="26"/>
        </w:rPr>
        <w:t xml:space="preserve"> </w:t>
      </w:r>
      <w:r w:rsidRPr="006267B3">
        <w:rPr>
          <w:rFonts w:eastAsia="Arial Unicode MS"/>
          <w:sz w:val="26"/>
          <w:szCs w:val="26"/>
        </w:rPr>
        <w:t xml:space="preserve">» </w:t>
      </w:r>
      <w:r w:rsidR="00A15CD6">
        <w:rPr>
          <w:rFonts w:eastAsia="Arial Unicode MS"/>
          <w:sz w:val="26"/>
          <w:szCs w:val="26"/>
        </w:rPr>
        <w:t>дек</w:t>
      </w:r>
      <w:r w:rsidRPr="006267B3">
        <w:rPr>
          <w:rFonts w:eastAsia="Arial Unicode MS"/>
          <w:sz w:val="26"/>
          <w:szCs w:val="26"/>
        </w:rPr>
        <w:t>а</w:t>
      </w:r>
      <w:r w:rsidR="00A15CD6">
        <w:rPr>
          <w:rFonts w:eastAsia="Arial Unicode MS"/>
          <w:sz w:val="26"/>
          <w:szCs w:val="26"/>
        </w:rPr>
        <w:t>б</w:t>
      </w:r>
      <w:r w:rsidRPr="006267B3">
        <w:rPr>
          <w:rFonts w:eastAsia="Arial Unicode MS"/>
          <w:sz w:val="26"/>
          <w:szCs w:val="26"/>
        </w:rPr>
        <w:t>ря 2019 г.</w:t>
      </w:r>
      <w:r w:rsidRPr="006267B3">
        <w:rPr>
          <w:sz w:val="26"/>
          <w:szCs w:val="26"/>
        </w:rPr>
        <w:t xml:space="preserve"> </w:t>
      </w:r>
    </w:p>
    <w:p w:rsidR="0067259E" w:rsidRDefault="0067259E" w:rsidP="0067259E">
      <w:pPr>
        <w:jc w:val="center"/>
        <w:rPr>
          <w:sz w:val="26"/>
          <w:szCs w:val="26"/>
        </w:rPr>
      </w:pPr>
      <w:r>
        <w:rPr>
          <w:sz w:val="26"/>
          <w:szCs w:val="26"/>
        </w:rPr>
        <w:br/>
      </w:r>
    </w:p>
    <w:p w:rsidR="0067259E" w:rsidRPr="00B2053D" w:rsidRDefault="0067259E" w:rsidP="0067259E">
      <w:pPr>
        <w:jc w:val="center"/>
        <w:rPr>
          <w:b/>
          <w:sz w:val="26"/>
          <w:szCs w:val="26"/>
        </w:rPr>
      </w:pPr>
      <w:r w:rsidRPr="00B2053D">
        <w:rPr>
          <w:b/>
          <w:sz w:val="26"/>
          <w:szCs w:val="26"/>
        </w:rPr>
        <w:t>Об утверждении учетной политики для целей налогообложения</w:t>
      </w:r>
    </w:p>
    <w:tbl>
      <w:tblPr>
        <w:tblW w:w="8925" w:type="dxa"/>
        <w:tblLook w:val="04A0"/>
      </w:tblPr>
      <w:tblGrid>
        <w:gridCol w:w="4462"/>
        <w:gridCol w:w="4463"/>
      </w:tblGrid>
      <w:tr w:rsidR="0067259E" w:rsidRPr="00E33CAD" w:rsidTr="00B9083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59E" w:rsidRPr="00E33CAD" w:rsidRDefault="0067259E" w:rsidP="00B9083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7259E" w:rsidRPr="00E33CAD" w:rsidRDefault="0067259E" w:rsidP="00B90834">
            <w:pPr>
              <w:jc w:val="right"/>
              <w:rPr>
                <w:sz w:val="26"/>
                <w:szCs w:val="26"/>
              </w:rPr>
            </w:pPr>
          </w:p>
        </w:tc>
      </w:tr>
    </w:tbl>
    <w:p w:rsidR="0067259E" w:rsidRPr="00E33CAD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7259E" w:rsidRPr="00CE76C1" w:rsidRDefault="0067259E" w:rsidP="0067259E">
      <w:pPr>
        <w:pStyle w:val="1"/>
        <w:spacing w:before="0" w:beforeAutospacing="0" w:after="240" w:afterAutospacing="0" w:line="312" w:lineRule="atLeast"/>
        <w:jc w:val="both"/>
        <w:textAlignment w:val="baseline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CE76C1">
        <w:rPr>
          <w:b w:val="0"/>
          <w:sz w:val="26"/>
          <w:szCs w:val="26"/>
        </w:rPr>
        <w:t xml:space="preserve">Во исполнение  Федерального  Закона от 06.12.2011 № 402-ФЗ  </w:t>
      </w:r>
      <w:r w:rsidRPr="00CE76C1">
        <w:rPr>
          <w:b w:val="0"/>
          <w:color w:val="333333"/>
          <w:sz w:val="26"/>
          <w:szCs w:val="26"/>
        </w:rPr>
        <w:t xml:space="preserve">"О бухгалтерском учете"  </w:t>
      </w:r>
      <w:r w:rsidRPr="00CE76C1">
        <w:rPr>
          <w:b w:val="0"/>
          <w:sz w:val="26"/>
          <w:szCs w:val="26"/>
        </w:rPr>
        <w:t xml:space="preserve"> и приказа Минфина от 01.12.2010г № 157н  </w:t>
      </w:r>
      <w:r>
        <w:rPr>
          <w:b w:val="0"/>
          <w:sz w:val="26"/>
          <w:szCs w:val="26"/>
        </w:rPr>
        <w:t>«</w:t>
      </w:r>
      <w:r w:rsidRPr="00CE76C1">
        <w:rPr>
          <w:b w:val="0"/>
          <w:sz w:val="26"/>
          <w:szCs w:val="26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Федерального стандарта «Учетная политика, оценочные значения и ошибки», утвержденного приказом Минфина</w:t>
      </w:r>
      <w:proofErr w:type="gramEnd"/>
      <w:r w:rsidRPr="00CE76C1">
        <w:rPr>
          <w:b w:val="0"/>
          <w:sz w:val="26"/>
          <w:szCs w:val="26"/>
        </w:rPr>
        <w:t xml:space="preserve"> от 30.12.2017 № 274н,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67259E" w:rsidRPr="00E33CAD" w:rsidRDefault="0067259E" w:rsidP="006725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Утвердить учетную политику для целей </w:t>
      </w:r>
      <w:r w:rsidRPr="00E33CAD">
        <w:rPr>
          <w:sz w:val="26"/>
          <w:szCs w:val="26"/>
        </w:rPr>
        <w:t>налогообложения</w:t>
      </w:r>
      <w:r>
        <w:rPr>
          <w:sz w:val="26"/>
          <w:szCs w:val="26"/>
        </w:rPr>
        <w:t xml:space="preserve"> согласно приложению и ввести ее в действие </w:t>
      </w:r>
      <w:r w:rsidRPr="00252FD6">
        <w:rPr>
          <w:color w:val="auto"/>
          <w:sz w:val="26"/>
          <w:szCs w:val="26"/>
        </w:rPr>
        <w:t xml:space="preserve">с </w:t>
      </w:r>
      <w:r w:rsidRPr="00252FD6">
        <w:rPr>
          <w:rStyle w:val="fill"/>
          <w:b w:val="0"/>
          <w:i w:val="0"/>
          <w:color w:val="auto"/>
          <w:sz w:val="26"/>
          <w:szCs w:val="26"/>
        </w:rPr>
        <w:t>1 января 2019 года</w:t>
      </w:r>
      <w:r w:rsidRPr="00252FD6">
        <w:rPr>
          <w:color w:val="auto"/>
          <w:sz w:val="26"/>
          <w:szCs w:val="26"/>
        </w:rPr>
        <w:t>.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  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распоряжения оставляю за собой.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         Глава сельского поселения                                                О.В.Зарянова</w:t>
      </w: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7259E" w:rsidRDefault="0067259E" w:rsidP="00672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BE7630" w:rsidRDefault="00BE7630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p w:rsidR="00A36738" w:rsidRDefault="00A36738"/>
    <w:tbl>
      <w:tblPr>
        <w:tblW w:w="2981" w:type="dxa"/>
        <w:tblInd w:w="70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1"/>
      </w:tblGrid>
      <w:tr w:rsidR="00A36738" w:rsidRPr="00A45357" w:rsidTr="00A36738">
        <w:trPr>
          <w:trHeight w:val="1010"/>
        </w:trPr>
        <w:tc>
          <w:tcPr>
            <w:tcW w:w="29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36738" w:rsidRDefault="00A36738" w:rsidP="00A367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6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распоряжению  главы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 xml:space="preserve">  Нижне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улу-Елги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>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 xml:space="preserve">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 </w:t>
            </w:r>
          </w:p>
          <w:p w:rsidR="00A36738" w:rsidRPr="00A36738" w:rsidRDefault="00A36738" w:rsidP="00A367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A3673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</w:t>
            </w:r>
            <w:r w:rsidRPr="00A36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36738" w:rsidRPr="00A45357" w:rsidRDefault="00A36738" w:rsidP="00A36738">
      <w:pPr>
        <w:pStyle w:val="a3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A36738" w:rsidP="00A36738">
      <w:pPr>
        <w:pStyle w:val="a3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A367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A36738" w:rsidRPr="00A45357">
        <w:rPr>
          <w:rFonts w:ascii="Times New Roman" w:hAnsi="Times New Roman" w:cs="Times New Roman"/>
          <w:b/>
          <w:bCs/>
        </w:rPr>
        <w:t>Учетная политика для целей налогообложения</w:t>
      </w:r>
    </w:p>
    <w:p w:rsidR="00A36738" w:rsidRPr="00A45357" w:rsidRDefault="00A36738" w:rsidP="00A36738">
      <w:pPr>
        <w:pStyle w:val="a3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1. Ведение налогового учета возлагается на Муниципальное казенное учреждение «Централизованная бухгалтерия муниципального района Ермекеевский район Республики Башкортостан»</w:t>
      </w:r>
      <w:r>
        <w:rPr>
          <w:rFonts w:ascii="Times New Roman" w:hAnsi="Times New Roman" w:cs="Times New Roman"/>
        </w:rPr>
        <w:t>.</w:t>
      </w:r>
      <w:r w:rsidR="00A36738" w:rsidRPr="00A45357">
        <w:rPr>
          <w:rFonts w:ascii="Times New Roman" w:hAnsi="Times New Roman" w:cs="Times New Roman"/>
        </w:rPr>
        <w:br/>
        <w:t>Налоговый учет ведется автоматизированным способом с применением программы «Бухгалтерия».</w:t>
      </w:r>
      <w:r w:rsidR="00A36738" w:rsidRPr="00A45357">
        <w:rPr>
          <w:rFonts w:ascii="Times New Roman" w:hAnsi="Times New Roman" w:cs="Times New Roman"/>
        </w:rPr>
        <w:br/>
        <w:t>Учреждение применяет общую систему налогообложения.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  <w:b/>
          <w:bCs/>
        </w:rPr>
        <w:t>Налог на прибыль организаций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2. Для ведения налогового учета используются: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.</w:t>
      </w:r>
      <w:proofErr w:type="gramEnd"/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регистры бухгалтерского учета с разделением по счетам бухгалтерского учета с помощью дополнительных аналитических признаков в зависимости от степени признания в налоговом учете;</w:t>
      </w:r>
      <w:r>
        <w:rPr>
          <w:rFonts w:ascii="Times New Roman" w:hAnsi="Times New Roman" w:cs="Times New Roman"/>
        </w:rPr>
        <w:t xml:space="preserve">                                        .</w:t>
      </w:r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налоговые регистры по формам, приведенным в приложении к настоящей Учетной политике.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Основание: статья 313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</w:t>
      </w:r>
      <w:r w:rsidRPr="00A45357">
        <w:rPr>
          <w:rFonts w:ascii="Times New Roman" w:hAnsi="Times New Roman" w:cs="Times New Roman"/>
        </w:rPr>
        <w:t>3. Учет доходов ведется методом начисления.</w:t>
      </w:r>
      <w:proofErr w:type="gramStart"/>
      <w:r w:rsidR="001F579C">
        <w:rPr>
          <w:rFonts w:ascii="Times New Roman" w:hAnsi="Times New Roman" w:cs="Times New Roman"/>
        </w:rPr>
        <w:t xml:space="preserve">                   .</w:t>
      </w:r>
      <w:proofErr w:type="gramEnd"/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>Основание: статья 271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8B148E">
        <w:rPr>
          <w:rFonts w:ascii="Times New Roman" w:hAnsi="Times New Roman" w:cs="Times New Roman"/>
        </w:rPr>
        <w:t xml:space="preserve"> </w:t>
      </w:r>
      <w:r w:rsidR="001F579C">
        <w:rPr>
          <w:rFonts w:ascii="Times New Roman" w:hAnsi="Times New Roman" w:cs="Times New Roman"/>
        </w:rPr>
        <w:t xml:space="preserve"> </w:t>
      </w:r>
      <w:r w:rsidRPr="00A45357">
        <w:rPr>
          <w:rFonts w:ascii="Times New Roman" w:hAnsi="Times New Roman" w:cs="Times New Roman"/>
        </w:rPr>
        <w:t>4. Учет доходов и расходов, полученных (произведенных) в рамках целевого финансирования и целевых поступлений, ведется раздельно от других доходов. Раздельный учет обеспечивается путем проставления штампа «Нецелевое поступление» на первичных документах, которые подтверждают, что доходы не относятся к целевому финансированию и целевым поступлениям.</w:t>
      </w:r>
      <w:proofErr w:type="gramStart"/>
      <w:r w:rsidR="001F579C">
        <w:rPr>
          <w:rFonts w:ascii="Times New Roman" w:hAnsi="Times New Roman" w:cs="Times New Roman"/>
        </w:rPr>
        <w:t xml:space="preserve">                                                       .</w:t>
      </w:r>
      <w:proofErr w:type="gramEnd"/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>Основание: пункт 14 статьи 250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8B148E">
        <w:rPr>
          <w:rFonts w:ascii="Times New Roman" w:hAnsi="Times New Roman" w:cs="Times New Roman"/>
        </w:rPr>
        <w:t xml:space="preserve"> </w:t>
      </w:r>
      <w:r w:rsidRPr="00A45357">
        <w:rPr>
          <w:rFonts w:ascii="Times New Roman" w:hAnsi="Times New Roman" w:cs="Times New Roman"/>
        </w:rPr>
        <w:t>5. При определении налоговой базы не учитываются:</w:t>
      </w:r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>– лимиты бюджетных обязательств (бюджетные ассигнования), доведенные в установленном порядке;</w:t>
      </w:r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 xml:space="preserve">– средства, полученные от оказания и выполнения любых услуг и работ. </w:t>
      </w:r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>Основание: подпункты 14, 33.1 пункта 1 статьи 251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6. Доходы для целей налогообложения и порядок их оценки.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6.1. Доходами для целей налогообложения от приносящей доход деятельности признаются доходы, получаемые: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.</w:t>
      </w:r>
      <w:proofErr w:type="gramEnd"/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от реализации нефинансовых активов, закрепленных за учреждением на праве оперативного управления;</w:t>
      </w:r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иные доходы, признаваемые таковыми согласно положениям главы 25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 </w:t>
      </w:r>
      <w:r w:rsidRPr="00A45357">
        <w:rPr>
          <w:rFonts w:ascii="Times New Roman" w:hAnsi="Times New Roman" w:cs="Times New Roman"/>
        </w:rPr>
        <w:t xml:space="preserve">Доходы от реализации и </w:t>
      </w:r>
      <w:proofErr w:type="spellStart"/>
      <w:r w:rsidRPr="00A45357">
        <w:rPr>
          <w:rFonts w:ascii="Times New Roman" w:hAnsi="Times New Roman" w:cs="Times New Roman"/>
        </w:rPr>
        <w:t>внереализационные</w:t>
      </w:r>
      <w:proofErr w:type="spellEnd"/>
      <w:r w:rsidRPr="00A45357">
        <w:rPr>
          <w:rFonts w:ascii="Times New Roman" w:hAnsi="Times New Roman" w:cs="Times New Roman"/>
        </w:rPr>
        <w:t xml:space="preserve"> доходы учитываются в соответствии со статьями 249, 250 Налогового кодекса. 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8B148E">
        <w:rPr>
          <w:rFonts w:ascii="Times New Roman" w:hAnsi="Times New Roman" w:cs="Times New Roman"/>
        </w:rPr>
        <w:t xml:space="preserve"> </w:t>
      </w:r>
      <w:r w:rsidRPr="00A45357">
        <w:rPr>
          <w:rFonts w:ascii="Times New Roman" w:hAnsi="Times New Roman" w:cs="Times New Roman"/>
        </w:rPr>
        <w:t>6.2. Полученные налогооблагаемые доходы определяются на основании:</w:t>
      </w:r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 xml:space="preserve">– оборотов по счету </w:t>
      </w:r>
      <w:r w:rsidRPr="00A45357">
        <w:rPr>
          <w:rFonts w:ascii="Times New Roman" w:hAnsi="Times New Roman" w:cs="Times New Roman"/>
          <w:color w:val="000000"/>
          <w:shd w:val="clear" w:color="auto" w:fill="FFFFFF"/>
        </w:rPr>
        <w:t>ХХХХХХХХХХХХХХХХХХ </w:t>
      </w:r>
      <w:r w:rsidRPr="00A45357">
        <w:rPr>
          <w:rFonts w:ascii="Times New Roman" w:hAnsi="Times New Roman" w:cs="Times New Roman"/>
        </w:rPr>
        <w:t>1.205.ХХ.000 «Расчеты по доходам», аналитический признак «Доходы, учитываемые при расчете налога на прибыль»;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 xml:space="preserve">– оборотов по счету </w:t>
      </w:r>
      <w:r w:rsidR="00A36738" w:rsidRPr="00A45357">
        <w:rPr>
          <w:rFonts w:ascii="Times New Roman" w:hAnsi="Times New Roman" w:cs="Times New Roman"/>
          <w:color w:val="000000"/>
          <w:shd w:val="clear" w:color="auto" w:fill="FFFFFF"/>
        </w:rPr>
        <w:t>ХХХХХХХХХХХХХХХХХХ</w:t>
      </w:r>
      <w:r w:rsidR="00A36738" w:rsidRPr="00A45357">
        <w:rPr>
          <w:rFonts w:ascii="Times New Roman" w:hAnsi="Times New Roman" w:cs="Times New Roman"/>
        </w:rPr>
        <w:t> 1.209.ХХ.000 «Расчеты по ущербу и иным доходам», аналитический признак «Доходы, учитываемые при расчете налога на прибыль»;</w:t>
      </w:r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налоговых регистров.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6.3.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  <w:r w:rsidRPr="00A45357">
        <w:rPr>
          <w:rFonts w:ascii="Times New Roman" w:hAnsi="Times New Roman" w:cs="Times New Roman"/>
        </w:rPr>
        <w:br/>
        <w:t>Рыночную стоимость устанавливает постоянно действующая в учреждении комиссия по поступлению и выбытию активов. В оценке учитываются положения статьи 105.3 Налогового кодекса.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A36738" w:rsidRPr="00A45357">
        <w:rPr>
          <w:rFonts w:ascii="Times New Roman" w:hAnsi="Times New Roman" w:cs="Times New Roman"/>
        </w:rPr>
        <w:t>справками (другими подтверждающими документами) Росстата;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A36738" w:rsidRPr="00A45357">
        <w:rPr>
          <w:rFonts w:ascii="Times New Roman" w:hAnsi="Times New Roman" w:cs="Times New Roman"/>
        </w:rPr>
        <w:t>прайс-листами заводов-изготовителей;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A36738" w:rsidRPr="00A45357">
        <w:rPr>
          <w:rFonts w:ascii="Times New Roman" w:hAnsi="Times New Roman" w:cs="Times New Roman"/>
        </w:rPr>
        <w:t>справками (другими подтверждающими документами) оценщиков;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- </w:t>
      </w:r>
      <w:r w:rsidR="00A36738" w:rsidRPr="00A45357">
        <w:rPr>
          <w:rFonts w:ascii="Times New Roman" w:hAnsi="Times New Roman" w:cs="Times New Roman"/>
        </w:rPr>
        <w:t>информацией, размещенной в СМИ.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6.4. Излишки имущества, приобретенного за счет целевого финансирования, которые образовались из-за ранее допущенных ошибок бухучета, налогооблагаемым доходом не признаются.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7. Декларация по окончании каждого отчетного (налогового) периода представляется как по местонахождению головного отделения, так и по местонахождению каждого обособленного подразделения в сроки, предусмотренные статьей 289 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  </w:t>
      </w:r>
      <w:r w:rsidRPr="00A45357">
        <w:rPr>
          <w:rFonts w:ascii="Times New Roman" w:hAnsi="Times New Roman" w:cs="Times New Roman"/>
        </w:rPr>
        <w:t>Если ни в одном отчетном периоде налогового периода у учреждения не возникает доходов, подлежащих налогообложению, учреждение представляет налоговую декларацию по упрощенной форме по итогам налогового периода (т. е. один раз в год – не позднее 28 марта следующего года).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A36738" w:rsidRPr="00A45357">
        <w:rPr>
          <w:rFonts w:ascii="Times New Roman" w:hAnsi="Times New Roman" w:cs="Times New Roman"/>
          <w:b/>
          <w:bCs/>
        </w:rPr>
        <w:t>Налог на добавленную стоимость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8. Не является объектом обложения НДС выполнение работ (оказание услуг). А также другие операции, которые не признаются реализацией для целей расчета НДС в соответствии с Налоговым кодексом РФ.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Объектом обложения НДС признаются операции по реализации и безвозмездной передаче нефинансовых активов, в том числе: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.</w:t>
      </w:r>
      <w:proofErr w:type="gramEnd"/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по вручению подарков сотрудникам;</w:t>
      </w:r>
      <w:r>
        <w:rPr>
          <w:rFonts w:ascii="Times New Roman" w:hAnsi="Times New Roman" w:cs="Times New Roman"/>
        </w:rPr>
        <w:t xml:space="preserve">                                                .</w:t>
      </w:r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по выдаче сотрудникам на безвозмездной основе трудовых книжек и вкладышей к ним.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Основание: статья 146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9. Учет НДС ведется на основании счетов-фактур, заполненных в соответствии с установленным законодательством порядком и регистрируемых в книге продаж и книге покупок, которые хранятся в бухгалтерии учреждения.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10. Ответственными лицами за подписание счетов-фактур назначаются:</w:t>
      </w:r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заместитель директора по общим вопросам;</w:t>
      </w:r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– заместитель главного бухгалтера.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В их отсутствие имеют право подписывать счета-фактуры лица, указанные в карточке образцов подписей.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11. Обособленные подразделения нумеруют счета-фактуры в пределах диапазона номеров, выделяемых головным учреждением.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 xml:space="preserve">Основание: подпункт «а» пункта 1 приложения 1 к постановлению Правительства от 26.12.2011 № 1137. 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36738" w:rsidRPr="00A45357">
        <w:rPr>
          <w:rFonts w:ascii="Times New Roman" w:hAnsi="Times New Roman" w:cs="Times New Roman"/>
        </w:rPr>
        <w:t>12. Входной НДС по товарам (работам, услугам, имущественным правам) независимо от того, в какой деятельности они используются, к вычету не принимается, а учитывается в их стоимости.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 xml:space="preserve">13. НДС по операциям, признаваемым объектом обложения НДС, начисляется с </w:t>
      </w:r>
      <w:proofErr w:type="spellStart"/>
      <w:r w:rsidR="00A36738" w:rsidRPr="00A45357">
        <w:rPr>
          <w:rFonts w:ascii="Times New Roman" w:hAnsi="Times New Roman" w:cs="Times New Roman"/>
        </w:rPr>
        <w:t>межценовой</w:t>
      </w:r>
      <w:proofErr w:type="spellEnd"/>
      <w:r w:rsidR="00A36738" w:rsidRPr="00A45357">
        <w:rPr>
          <w:rFonts w:ascii="Times New Roman" w:hAnsi="Times New Roman" w:cs="Times New Roman"/>
        </w:rPr>
        <w:t xml:space="preserve"> разницы. 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     </w:t>
      </w:r>
      <w:r w:rsidRPr="00A45357">
        <w:rPr>
          <w:rFonts w:ascii="Times New Roman" w:hAnsi="Times New Roman" w:cs="Times New Roman"/>
        </w:rPr>
        <w:t>Сумма НДС, которую нужно начислить, рассчитывается по формуле: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tbl>
      <w:tblPr>
        <w:tblW w:w="86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256"/>
        <w:gridCol w:w="3226"/>
        <w:gridCol w:w="240"/>
        <w:gridCol w:w="3082"/>
        <w:gridCol w:w="256"/>
        <w:gridCol w:w="947"/>
      </w:tblGrid>
      <w:tr w:rsidR="00A36738" w:rsidRPr="00A45357" w:rsidTr="00B908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>НДС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 xml:space="preserve">Рыночная цена реализованного, </w:t>
            </w:r>
            <w:r w:rsidRPr="00A45357">
              <w:rPr>
                <w:rFonts w:ascii="Times New Roman" w:hAnsi="Times New Roman" w:cs="Times New Roman"/>
              </w:rPr>
              <w:br/>
              <w:t xml:space="preserve">безвозмездно переданного </w:t>
            </w:r>
            <w:r w:rsidRPr="00A45357">
              <w:rPr>
                <w:rFonts w:ascii="Times New Roman" w:hAnsi="Times New Roman" w:cs="Times New Roman"/>
              </w:rPr>
              <w:br/>
              <w:t>имущества с учетом НДС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 xml:space="preserve">Покупная (остаточная с </w:t>
            </w:r>
            <w:r w:rsidRPr="00A45357">
              <w:rPr>
                <w:rFonts w:ascii="Times New Roman" w:hAnsi="Times New Roman" w:cs="Times New Roman"/>
              </w:rPr>
              <w:br/>
              <w:t xml:space="preserve">учетом переоценок) стоимость </w:t>
            </w:r>
            <w:r w:rsidRPr="00A45357">
              <w:rPr>
                <w:rFonts w:ascii="Times New Roman" w:hAnsi="Times New Roman" w:cs="Times New Roman"/>
              </w:rPr>
              <w:br/>
              <w:t>с учетом НДС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6738" w:rsidRPr="00A45357" w:rsidRDefault="00A36738" w:rsidP="001F57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45357">
              <w:rPr>
                <w:rFonts w:ascii="Times New Roman" w:hAnsi="Times New Roman" w:cs="Times New Roman"/>
              </w:rPr>
              <w:t>20/120</w:t>
            </w:r>
            <w:r w:rsidRPr="00A45357">
              <w:rPr>
                <w:rFonts w:ascii="Times New Roman" w:hAnsi="Times New Roman" w:cs="Times New Roman"/>
              </w:rPr>
              <w:br/>
              <w:t>(10/110)</w:t>
            </w:r>
          </w:p>
        </w:tc>
      </w:tr>
    </w:tbl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Основание: пункт 3 статьи 154 и пункт 4 статьи 164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A36738" w:rsidRPr="00A45357">
        <w:rPr>
          <w:rFonts w:ascii="Times New Roman" w:hAnsi="Times New Roman" w:cs="Times New Roman"/>
          <w:b/>
          <w:bCs/>
        </w:rPr>
        <w:t>Транспортный налог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14. Налогооблагаемая база формируется исходя из наличия всех транспортных средств, зарегистрированных за учреждением.</w:t>
      </w:r>
      <w:r w:rsidR="00A36738" w:rsidRPr="00A45357">
        <w:rPr>
          <w:rFonts w:ascii="Times New Roman" w:hAnsi="Times New Roman" w:cs="Times New Roman"/>
        </w:rPr>
        <w:br/>
        <w:t>Основание: глава 28 Налогового кодекса, региональный Закон «О транспортном налоге».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8B148E">
        <w:rPr>
          <w:rFonts w:ascii="Times New Roman" w:hAnsi="Times New Roman" w:cs="Times New Roman"/>
        </w:rPr>
        <w:t xml:space="preserve"> </w:t>
      </w:r>
      <w:r w:rsidR="001F579C">
        <w:rPr>
          <w:rFonts w:ascii="Times New Roman" w:hAnsi="Times New Roman" w:cs="Times New Roman"/>
        </w:rPr>
        <w:t xml:space="preserve">   </w:t>
      </w:r>
      <w:r w:rsidRPr="00A45357">
        <w:rPr>
          <w:rFonts w:ascii="Times New Roman" w:hAnsi="Times New Roman" w:cs="Times New Roman"/>
        </w:rPr>
        <w:t xml:space="preserve">15.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</w:t>
      </w:r>
      <w:proofErr w:type="spellStart"/>
      <w:r w:rsidRPr="00A45357">
        <w:rPr>
          <w:rFonts w:ascii="Times New Roman" w:hAnsi="Times New Roman" w:cs="Times New Roman"/>
        </w:rPr>
        <w:t>госреестра</w:t>
      </w:r>
      <w:proofErr w:type="spellEnd"/>
      <w:r w:rsidRPr="00A45357">
        <w:rPr>
          <w:rFonts w:ascii="Times New Roman" w:hAnsi="Times New Roman" w:cs="Times New Roman"/>
        </w:rPr>
        <w:t xml:space="preserve"> в соответствии с законодательством России.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A36738" w:rsidRPr="00A45357">
        <w:rPr>
          <w:rFonts w:ascii="Times New Roman" w:hAnsi="Times New Roman" w:cs="Times New Roman"/>
          <w:b/>
          <w:bCs/>
        </w:rPr>
        <w:t>Налог на имущество организаций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16. Учреждение является плательщиком налога на имущество.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Перечень объектов налогообложения определять в соответствии со статьей 374 Налогового кодекса. Учреждение применяет льготы в соответствии с законодательством региона.</w:t>
      </w:r>
      <w:r w:rsidRPr="00A45357">
        <w:rPr>
          <w:rFonts w:ascii="Times New Roman" w:hAnsi="Times New Roman" w:cs="Times New Roman"/>
        </w:rPr>
        <w:br/>
      </w:r>
      <w:r w:rsidR="001F579C">
        <w:rPr>
          <w:rFonts w:ascii="Times New Roman" w:hAnsi="Times New Roman" w:cs="Times New Roman"/>
        </w:rPr>
        <w:t xml:space="preserve">        </w:t>
      </w:r>
      <w:r w:rsidRPr="00A45357">
        <w:rPr>
          <w:rFonts w:ascii="Times New Roman" w:hAnsi="Times New Roman" w:cs="Times New Roman"/>
        </w:rPr>
        <w:t>Основание: глава 30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</w:t>
      </w:r>
      <w:r w:rsidRPr="00A45357">
        <w:rPr>
          <w:rFonts w:ascii="Times New Roman" w:hAnsi="Times New Roman" w:cs="Times New Roman"/>
        </w:rPr>
        <w:t>17. Налоговая ставка применяется в соответствии с законодательством региона.</w:t>
      </w:r>
      <w:r w:rsidRPr="00A45357">
        <w:rPr>
          <w:rFonts w:ascii="Times New Roman" w:hAnsi="Times New Roman" w:cs="Times New Roman"/>
        </w:rPr>
        <w:br/>
        <w:t>Основание: статья 372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0B3E62">
        <w:rPr>
          <w:rFonts w:ascii="Times New Roman" w:hAnsi="Times New Roman" w:cs="Times New Roman"/>
        </w:rPr>
        <w:t xml:space="preserve">     </w:t>
      </w:r>
      <w:r w:rsidRPr="00A45357">
        <w:rPr>
          <w:rFonts w:ascii="Times New Roman" w:hAnsi="Times New Roman" w:cs="Times New Roman"/>
        </w:rPr>
        <w:t>18. Налоги и авансовые платежи по налогу на имущество уплачиваются в региональный бюджет по местонахождению учреждения в порядке и сроки, предусмотренные статьей 383 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A36738" w:rsidRPr="00A45357">
        <w:rPr>
          <w:rFonts w:ascii="Times New Roman" w:hAnsi="Times New Roman" w:cs="Times New Roman"/>
          <w:b/>
          <w:bCs/>
        </w:rPr>
        <w:t>Земельный налог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</w:p>
    <w:p w:rsidR="00A36738" w:rsidRPr="00A45357" w:rsidRDefault="001F579C" w:rsidP="001F579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19. Налогооблагаемая база по земельному налогу формируется согласно статьям 389, 390, 391 Налогового кодекса.</w:t>
      </w:r>
      <w:proofErr w:type="gramStart"/>
      <w:r>
        <w:rPr>
          <w:rFonts w:ascii="Times New Roman" w:hAnsi="Times New Roman" w:cs="Times New Roman"/>
        </w:rPr>
        <w:t xml:space="preserve">                                         .</w:t>
      </w:r>
      <w:proofErr w:type="gramEnd"/>
      <w:r w:rsidR="00A36738" w:rsidRPr="00A453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="00A36738" w:rsidRPr="00A45357">
        <w:rPr>
          <w:rFonts w:ascii="Times New Roman" w:hAnsi="Times New Roman" w:cs="Times New Roman"/>
        </w:rPr>
        <w:t>Основание: глава 31 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    </w:t>
      </w:r>
      <w:r w:rsidRPr="00A45357">
        <w:rPr>
          <w:rFonts w:ascii="Times New Roman" w:hAnsi="Times New Roman" w:cs="Times New Roman"/>
        </w:rPr>
        <w:t>20. Налоговая ставка применяется в соответствии с местным законодательством согласно статье 394 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</w:t>
      </w:r>
      <w:r w:rsidR="001F579C">
        <w:rPr>
          <w:rFonts w:ascii="Times New Roman" w:hAnsi="Times New Roman" w:cs="Times New Roman"/>
        </w:rPr>
        <w:t xml:space="preserve">      </w:t>
      </w:r>
      <w:r w:rsidRPr="00A45357">
        <w:rPr>
          <w:rFonts w:ascii="Times New Roman" w:hAnsi="Times New Roman" w:cs="Times New Roman"/>
        </w:rPr>
        <w:t>21. Налоги и авансовые платежи по земельному налогу уплачиваются в местный бюджет по местонахождению учреждения и его структурных подразделений в порядке и сроки, предусмотренные статьей 396 Налогового кодекса.</w:t>
      </w:r>
    </w:p>
    <w:p w:rsidR="00A36738" w:rsidRPr="00A45357" w:rsidRDefault="00A36738" w:rsidP="001F579C">
      <w:pPr>
        <w:pStyle w:val="a3"/>
        <w:jc w:val="both"/>
        <w:rPr>
          <w:rFonts w:ascii="Times New Roman" w:hAnsi="Times New Roman" w:cs="Times New Roman"/>
        </w:rPr>
      </w:pPr>
      <w:r w:rsidRPr="00A45357">
        <w:rPr>
          <w:rFonts w:ascii="Times New Roman" w:hAnsi="Times New Roman" w:cs="Times New Roman"/>
        </w:rPr>
        <w:t>   </w:t>
      </w:r>
    </w:p>
    <w:p w:rsidR="008B148E" w:rsidRDefault="008B148E" w:rsidP="001F579C">
      <w:pPr>
        <w:pStyle w:val="a3"/>
        <w:jc w:val="both"/>
        <w:rPr>
          <w:rFonts w:ascii="Times New Roman" w:hAnsi="Times New Roman" w:cs="Times New Roman"/>
        </w:rPr>
      </w:pPr>
    </w:p>
    <w:p w:rsidR="00A36738" w:rsidRDefault="00A36738" w:rsidP="001F579C">
      <w:pPr>
        <w:pStyle w:val="a3"/>
        <w:jc w:val="both"/>
      </w:pPr>
      <w:r w:rsidRPr="00A45357">
        <w:rPr>
          <w:rFonts w:ascii="Times New Roman" w:hAnsi="Times New Roman" w:cs="Times New Roman"/>
        </w:rPr>
        <w:t xml:space="preserve">Управляющий делами                                                         </w:t>
      </w:r>
      <w:r w:rsidR="001F579C">
        <w:rPr>
          <w:rFonts w:ascii="Times New Roman" w:hAnsi="Times New Roman" w:cs="Times New Roman"/>
        </w:rPr>
        <w:t>А.О.Дмитриев</w:t>
      </w:r>
    </w:p>
    <w:p w:rsidR="00A36738" w:rsidRDefault="00A36738"/>
    <w:sectPr w:rsidR="00A36738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7259E"/>
    <w:rsid w:val="000B3E62"/>
    <w:rsid w:val="001D08D6"/>
    <w:rsid w:val="001F579C"/>
    <w:rsid w:val="003E18F9"/>
    <w:rsid w:val="0067259E"/>
    <w:rsid w:val="008B148E"/>
    <w:rsid w:val="008E0000"/>
    <w:rsid w:val="00930AF7"/>
    <w:rsid w:val="00957932"/>
    <w:rsid w:val="009D225B"/>
    <w:rsid w:val="00A15CD6"/>
    <w:rsid w:val="00A36738"/>
    <w:rsid w:val="00BE7630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9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7259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5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ll">
    <w:name w:val="fill"/>
    <w:basedOn w:val="a0"/>
    <w:rsid w:val="0067259E"/>
    <w:rPr>
      <w:b/>
      <w:bCs/>
      <w:i/>
      <w:iCs/>
      <w:color w:val="FF0000"/>
    </w:rPr>
  </w:style>
  <w:style w:type="paragraph" w:styleId="a3">
    <w:name w:val="No Spacing"/>
    <w:uiPriority w:val="1"/>
    <w:qFormat/>
    <w:rsid w:val="00A3673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23</TotalTime>
  <Pages>4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 исполнение  Федерального  Закона от 06.12.2011 № 402-ФЗ  "О бухгалт</vt:lpstr>
    </vt:vector>
  </TitlesOfParts>
  <Company/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2019-01-25T06:43:00Z</cp:lastPrinted>
  <dcterms:created xsi:type="dcterms:W3CDTF">2019-01-25T06:28:00Z</dcterms:created>
  <dcterms:modified xsi:type="dcterms:W3CDTF">2019-01-25T06:44:00Z</dcterms:modified>
</cp:coreProperties>
</file>